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/>
          <w:color w:val="3D3D3D"/>
          <w:sz w:val="32"/>
          <w:szCs w:val="32"/>
        </w:rPr>
      </w:pPr>
      <w:r>
        <w:rPr>
          <w:rFonts w:hint="eastAsia" w:ascii="黑体" w:hAnsi="黑体" w:eastAsia="黑体"/>
          <w:color w:val="3D3D3D"/>
          <w:sz w:val="32"/>
          <w:szCs w:val="32"/>
        </w:rPr>
        <w:t>2023年江苏省</w:t>
      </w:r>
      <w:bookmarkStart w:id="0" w:name="_GoBack"/>
      <w:bookmarkEnd w:id="0"/>
      <w:r>
        <w:rPr>
          <w:rFonts w:hint="eastAsia" w:ascii="黑体" w:hAnsi="黑体" w:eastAsia="黑体"/>
          <w:color w:val="3D3D3D"/>
          <w:sz w:val="32"/>
          <w:szCs w:val="32"/>
        </w:rPr>
        <w:t>自然科学百篇优秀学术成果论文拟推荐名单</w:t>
      </w:r>
    </w:p>
    <w:p>
      <w:pPr>
        <w:pStyle w:val="2"/>
        <w:tabs>
          <w:tab w:val="left" w:pos="7161"/>
          <w:tab w:val="left" w:pos="10363"/>
        </w:tabs>
        <w:spacing w:before="55" w:after="21"/>
        <w:ind w:left="121"/>
        <w:rPr>
          <w:rFonts w:ascii="Times New Roman" w:hAnsi="Times New Roman"/>
        </w:rPr>
      </w:pPr>
    </w:p>
    <w:tbl>
      <w:tblPr>
        <w:tblStyle w:val="7"/>
        <w:tblW w:w="7959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2"/>
        <w:gridCol w:w="2266"/>
        <w:gridCol w:w="1188"/>
        <w:gridCol w:w="1705"/>
        <w:gridCol w:w="20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732" w:type="dxa"/>
            <w:vAlign w:val="center"/>
          </w:tcPr>
          <w:p>
            <w:pPr>
              <w:pStyle w:val="6"/>
              <w:ind w:right="102"/>
              <w:jc w:val="center"/>
              <w:rPr>
                <w:rFonts w:ascii="华文仿宋" w:hAnsi="华文仿宋" w:eastAsia="华文仿宋"/>
                <w:sz w:val="24"/>
                <w:lang w:eastAsia="en-US"/>
              </w:rPr>
            </w:pPr>
            <w:r>
              <w:rPr>
                <w:rFonts w:ascii="华文仿宋" w:hAnsi="华文仿宋" w:eastAsia="华文仿宋"/>
                <w:sz w:val="24"/>
                <w:lang w:eastAsia="en-US"/>
              </w:rPr>
              <w:t>序号</w:t>
            </w:r>
          </w:p>
        </w:tc>
        <w:tc>
          <w:tcPr>
            <w:tcW w:w="2266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  <w:lang w:eastAsia="en-US"/>
              </w:rPr>
            </w:pPr>
            <w:r>
              <w:rPr>
                <w:rFonts w:ascii="华文仿宋" w:hAnsi="华文仿宋" w:eastAsia="华文仿宋"/>
                <w:spacing w:val="-3"/>
                <w:sz w:val="24"/>
                <w:lang w:eastAsia="en-US"/>
              </w:rPr>
              <w:t>论文名称</w:t>
            </w:r>
          </w:p>
        </w:tc>
        <w:tc>
          <w:tcPr>
            <w:tcW w:w="118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  <w:lang w:eastAsia="en-US"/>
              </w:rPr>
            </w:pPr>
            <w:r>
              <w:rPr>
                <w:rFonts w:ascii="华文仿宋" w:hAnsi="华文仿宋" w:eastAsia="华文仿宋"/>
                <w:spacing w:val="-3"/>
                <w:sz w:val="24"/>
                <w:lang w:eastAsia="en-US"/>
              </w:rPr>
              <w:t>论文作者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  <w:lang w:eastAsia="en-US"/>
              </w:rPr>
            </w:pPr>
            <w:r>
              <w:rPr>
                <w:rFonts w:ascii="华文仿宋" w:hAnsi="华文仿宋" w:eastAsia="华文仿宋"/>
                <w:spacing w:val="-2"/>
                <w:sz w:val="24"/>
                <w:lang w:eastAsia="en-US"/>
              </w:rPr>
              <w:t>第一作者单位</w:t>
            </w:r>
          </w:p>
        </w:tc>
        <w:tc>
          <w:tcPr>
            <w:tcW w:w="2068" w:type="dxa"/>
            <w:vAlign w:val="center"/>
          </w:tcPr>
          <w:p>
            <w:pPr>
              <w:pStyle w:val="6"/>
              <w:jc w:val="center"/>
              <w:rPr>
                <w:rFonts w:ascii="华文仿宋" w:hAnsi="华文仿宋" w:eastAsia="华文仿宋"/>
                <w:sz w:val="24"/>
                <w:lang w:eastAsia="en-US"/>
              </w:rPr>
            </w:pPr>
            <w:r>
              <w:rPr>
                <w:rFonts w:ascii="华文仿宋" w:hAnsi="华文仿宋" w:eastAsia="华文仿宋"/>
                <w:spacing w:val="-3"/>
                <w:sz w:val="24"/>
                <w:lang w:eastAsia="en-US"/>
              </w:rPr>
              <w:t>期刊名称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</w:trPr>
        <w:tc>
          <w:tcPr>
            <w:tcW w:w="732" w:type="dxa"/>
            <w:vAlign w:val="center"/>
          </w:tcPr>
          <w:p>
            <w:pPr>
              <w:pStyle w:val="6"/>
              <w:spacing w:before="131"/>
              <w:ind w:left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66" w:type="dxa"/>
            <w:vAlign w:val="center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Automatic recognition of earth rock embankment leakage based on UAV passive infrared thermography and deep learning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周仁练、温志萍、苏怀智</w:t>
            </w:r>
          </w:p>
        </w:tc>
        <w:tc>
          <w:tcPr>
            <w:tcW w:w="1705" w:type="dxa"/>
            <w:vAlign w:val="center"/>
          </w:tcPr>
          <w:p>
            <w:pPr>
              <w:pStyle w:val="6"/>
              <w:rPr>
                <w:rFonts w:cstheme="minorBidi"/>
                <w:sz w:val="24"/>
                <w:szCs w:val="24"/>
                <w:lang w:eastAsia="zh-CN"/>
              </w:rPr>
            </w:pPr>
            <w:r>
              <w:rPr>
                <w:rFonts w:cstheme="minorBidi"/>
                <w:sz w:val="24"/>
                <w:szCs w:val="24"/>
                <w:lang w:eastAsia="zh-CN"/>
              </w:rPr>
              <w:t>河海大学</w:t>
            </w:r>
          </w:p>
        </w:tc>
        <w:tc>
          <w:tcPr>
            <w:tcW w:w="2068" w:type="dxa"/>
            <w:vAlign w:val="center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ISPRS Journal of Photogrammetry and Remote Sensing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732" w:type="dxa"/>
            <w:vAlign w:val="center"/>
          </w:tcPr>
          <w:p>
            <w:pPr>
              <w:pStyle w:val="6"/>
              <w:spacing w:before="131"/>
              <w:ind w:left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6" w:type="dxa"/>
            <w:vAlign w:val="center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Experimental study on flow evolution and pressure fluctuation characteristics of the underwater suction vortex of water jet propulsion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焦伟轩、陈虹君、成立、</w:t>
            </w:r>
          </w:p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张博文</w:t>
            </w:r>
            <w:r>
              <w:rPr>
                <w:rFonts w:hint="eastAsia" w:ascii="宋体" w:hAnsi="宋体" w:eastAsia="宋体"/>
                <w:sz w:val="24"/>
                <w:szCs w:val="24"/>
                <w:lang w:eastAsia="en-US"/>
              </w:rPr>
              <w:t>、</w:t>
            </w:r>
          </w:p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杨阳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扬州大学</w:t>
            </w:r>
          </w:p>
        </w:tc>
        <w:tc>
          <w:tcPr>
            <w:tcW w:w="2068" w:type="dxa"/>
            <w:vAlign w:val="center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Ocean Engineering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5" w:hRule="atLeast"/>
        </w:trPr>
        <w:tc>
          <w:tcPr>
            <w:tcW w:w="732" w:type="dxa"/>
            <w:vAlign w:val="center"/>
          </w:tcPr>
          <w:p>
            <w:pPr>
              <w:pStyle w:val="6"/>
              <w:spacing w:before="128"/>
              <w:ind w:left="8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66" w:type="dxa"/>
            <w:vAlign w:val="center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Investigation on the Effect of the Shaft Transition Form on the Inflow Pattern and Hydrodynamic Characteristics of the Pre-Shaft Tubular Pump Device</w:t>
            </w:r>
          </w:p>
        </w:tc>
        <w:tc>
          <w:tcPr>
            <w:tcW w:w="1188" w:type="dxa"/>
            <w:vAlign w:val="center"/>
          </w:tcPr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罗灿、</w:t>
            </w:r>
          </w:p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杜康、</w:t>
            </w:r>
          </w:p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祁卫军、成立、</w:t>
            </w:r>
          </w:p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黄先北、卢加兴</w:t>
            </w:r>
          </w:p>
        </w:tc>
        <w:tc>
          <w:tcPr>
            <w:tcW w:w="1705" w:type="dxa"/>
            <w:vAlign w:val="center"/>
          </w:tcPr>
          <w:p>
            <w:pPr>
              <w:widowControl w:val="0"/>
              <w:tabs>
                <w:tab w:val="left" w:pos="7576"/>
              </w:tabs>
              <w:autoSpaceDE w:val="0"/>
              <w:autoSpaceDN w:val="0"/>
              <w:spacing w:after="0" w:line="240" w:lineRule="auto"/>
              <w:rPr>
                <w:rFonts w:ascii="宋体" w:hAnsi="宋体" w:eastAsia="宋体"/>
                <w:sz w:val="24"/>
                <w:szCs w:val="24"/>
                <w:lang w:eastAsia="en-US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扬州大学</w:t>
            </w:r>
          </w:p>
        </w:tc>
        <w:tc>
          <w:tcPr>
            <w:tcW w:w="2068" w:type="dxa"/>
            <w:vAlign w:val="center"/>
          </w:tcPr>
          <w:p>
            <w:pPr>
              <w:pStyle w:val="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Frontiers in Energy Research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hODMzNzExNzg0MjQ3NjcyN2Q5NTJiNWNkMjk5OGQifQ=="/>
  </w:docVars>
  <w:rsids>
    <w:rsidRoot w:val="0AB11C53"/>
    <w:rsid w:val="0AB1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  <w:sz w:val="32"/>
      <w:szCs w:val="32"/>
    </w:rPr>
  </w:style>
  <w:style w:type="paragraph" w:styleId="3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宋体" w:hAnsi="宋体" w:eastAsia="宋体" w:cs="宋体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2023-09-24T05:54:00Z</dcterms:created>
  <dc:creator>陈聪</dc:creator>
  <cp:lastModifiedBy>陈聪</cp:lastModifiedBy>
  <dcterms:modified xsi:type="dcterms:W3CDTF">2023-09-24T05:54:56Z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BEB57E3592D64797A57A3C18C28A0A4B_11</vt:lpwstr>
  </property>
</Properties>
</file>